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76" w:rsidRDefault="000E3029">
      <w:pPr>
        <w:spacing w:after="96"/>
        <w:ind w:left="4637"/>
      </w:pPr>
      <w:r>
        <w:rPr>
          <w:noProof/>
        </w:rPr>
        <w:drawing>
          <wp:inline distT="0" distB="0" distL="0" distR="0">
            <wp:extent cx="871728" cy="865894"/>
            <wp:effectExtent l="0" t="0" r="0" b="0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86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76" w:rsidRPr="00267955" w:rsidRDefault="000E3029">
      <w:pPr>
        <w:spacing w:after="0"/>
        <w:ind w:right="178"/>
        <w:jc w:val="center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8"/>
        </w:rPr>
        <w:t>MERCER COUNTYBOARD OF TAXATION</w:t>
      </w:r>
    </w:p>
    <w:p w:rsidR="00E11376" w:rsidRPr="00267955" w:rsidRDefault="000E3029">
      <w:pPr>
        <w:spacing w:after="3"/>
        <w:ind w:left="10" w:right="187" w:hanging="10"/>
        <w:jc w:val="center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>McDade Administration Building</w:t>
      </w:r>
    </w:p>
    <w:p w:rsidR="00E11376" w:rsidRPr="00267955" w:rsidRDefault="000E3029">
      <w:pPr>
        <w:spacing w:after="0" w:line="216" w:lineRule="auto"/>
        <w:ind w:left="4632" w:right="3998" w:hanging="413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>640 South Broad Street P.O. Box 8068</w:t>
      </w:r>
    </w:p>
    <w:p w:rsidR="00E11376" w:rsidRPr="00267955" w:rsidRDefault="000E3029">
      <w:pPr>
        <w:spacing w:after="3"/>
        <w:ind w:left="10" w:right="173" w:hanging="10"/>
        <w:jc w:val="center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>Trenton, New Jersey 08650-0068</w:t>
      </w:r>
    </w:p>
    <w:p w:rsidR="00AC774C" w:rsidRDefault="000E3029" w:rsidP="00AC774C">
      <w:pPr>
        <w:tabs>
          <w:tab w:val="right" w:pos="10819"/>
        </w:tabs>
        <w:spacing w:after="65" w:line="216" w:lineRule="auto"/>
        <w:ind w:left="-15" w:right="-13"/>
        <w:rPr>
          <w:b/>
          <w:color w:val="2F5496" w:themeColor="accent1" w:themeShade="BF"/>
          <w:sz w:val="24"/>
        </w:rPr>
      </w:pPr>
      <w:r w:rsidRPr="00267955">
        <w:rPr>
          <w:b/>
          <w:color w:val="2F5496" w:themeColor="accent1" w:themeShade="BF"/>
          <w:sz w:val="24"/>
        </w:rPr>
        <w:t>TINA M. ROONEY, CTA</w:t>
      </w:r>
      <w:r w:rsidRPr="00267955">
        <w:rPr>
          <w:b/>
          <w:color w:val="2F5496" w:themeColor="accent1" w:themeShade="BF"/>
          <w:sz w:val="24"/>
        </w:rPr>
        <w:tab/>
        <w:t>PHONE: (609) 989-6704</w:t>
      </w:r>
    </w:p>
    <w:p w:rsidR="00AC774C" w:rsidRPr="00AC774C" w:rsidRDefault="00267955" w:rsidP="00AC774C">
      <w:pPr>
        <w:tabs>
          <w:tab w:val="right" w:pos="10819"/>
        </w:tabs>
        <w:spacing w:after="65" w:line="216" w:lineRule="auto"/>
        <w:ind w:left="-15" w:right="-13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 xml:space="preserve">Tax </w:t>
      </w:r>
      <w:r w:rsidRPr="00AC774C">
        <w:rPr>
          <w:b/>
          <w:color w:val="2F5496" w:themeColor="accent1" w:themeShade="BF"/>
          <w:sz w:val="24"/>
        </w:rPr>
        <w:t>Admin</w:t>
      </w:r>
      <w:r w:rsidR="00AC774C" w:rsidRPr="00AC774C">
        <w:rPr>
          <w:rFonts w:asciiTheme="minorHAnsi" w:eastAsiaTheme="minorHAnsi" w:hAnsiTheme="minorHAnsi" w:cstheme="minorBidi"/>
          <w:b/>
          <w:color w:val="2F5496" w:themeColor="accent1" w:themeShade="BF"/>
        </w:rPr>
        <w:t>istrator</w:t>
      </w:r>
      <w:r w:rsidR="00AC774C">
        <w:rPr>
          <w:rFonts w:asciiTheme="minorHAnsi" w:eastAsiaTheme="minorHAnsi" w:hAnsiTheme="minorHAnsi" w:cstheme="minorBidi"/>
          <w:b/>
          <w:color w:val="2F5496" w:themeColor="accent1" w:themeShade="BF"/>
        </w:rPr>
        <w:tab/>
      </w:r>
      <w:r w:rsidR="00AC774C" w:rsidRPr="00AC774C">
        <w:rPr>
          <w:rFonts w:eastAsiaTheme="minorHAnsi"/>
          <w:b/>
          <w:color w:val="2F5496" w:themeColor="accent1" w:themeShade="BF"/>
          <w:sz w:val="24"/>
          <w:szCs w:val="24"/>
        </w:rPr>
        <w:t>FAX: (609) 396-4510</w:t>
      </w: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P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MERCER COUNTY BOARD OF TAXATION</w:t>
      </w:r>
    </w:p>
    <w:p w:rsidR="00AC774C" w:rsidRP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MINUTES</w:t>
      </w:r>
    </w:p>
    <w:p w:rsidR="00AC774C" w:rsidRPr="00AC774C" w:rsidRDefault="001924C0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September 13, 2022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The meeting of the Mercer County Board of Taxation was called to order at </w:t>
      </w:r>
      <w:r w:rsidR="001924C0">
        <w:rPr>
          <w:rFonts w:asciiTheme="minorHAnsi" w:eastAsiaTheme="minorHAnsi" w:hAnsiTheme="minorHAnsi" w:cstheme="minorBidi"/>
          <w:color w:val="auto"/>
        </w:rPr>
        <w:t>9</w:t>
      </w:r>
      <w:r w:rsidRPr="00AC774C">
        <w:rPr>
          <w:rFonts w:asciiTheme="minorHAnsi" w:eastAsiaTheme="minorHAnsi" w:hAnsiTheme="minorHAnsi" w:cstheme="minorBidi"/>
          <w:color w:val="auto"/>
        </w:rPr>
        <w:t>:0</w:t>
      </w:r>
      <w:r w:rsidR="001924C0">
        <w:rPr>
          <w:rFonts w:asciiTheme="minorHAnsi" w:eastAsiaTheme="minorHAnsi" w:hAnsiTheme="minorHAnsi" w:cstheme="minorBidi"/>
          <w:color w:val="auto"/>
        </w:rPr>
        <w:t>0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a.m. by Commissioner Richard Carabelli.  In attendance were Commissioners Rose-Marie Bowen-Lewis, </w:t>
      </w:r>
      <w:proofErr w:type="spellStart"/>
      <w:r w:rsidRPr="00AC774C">
        <w:rPr>
          <w:rFonts w:asciiTheme="minorHAnsi" w:eastAsiaTheme="minorHAnsi" w:hAnsiTheme="minorHAnsi" w:cstheme="minorBidi"/>
          <w:color w:val="auto"/>
        </w:rPr>
        <w:t>Fareeda</w:t>
      </w:r>
      <w:proofErr w:type="spellEnd"/>
      <w:r w:rsidRPr="00AC774C">
        <w:rPr>
          <w:rFonts w:asciiTheme="minorHAnsi" w:eastAsiaTheme="minorHAnsi" w:hAnsiTheme="minorHAnsi" w:cstheme="minorBidi"/>
          <w:color w:val="auto"/>
        </w:rPr>
        <w:t xml:space="preserve"> Stokes, Frank </w:t>
      </w:r>
      <w:proofErr w:type="spellStart"/>
      <w:r w:rsidRPr="00AC774C">
        <w:rPr>
          <w:rFonts w:asciiTheme="minorHAnsi" w:eastAsiaTheme="minorHAnsi" w:hAnsiTheme="minorHAnsi" w:cstheme="minorBidi"/>
          <w:color w:val="auto"/>
        </w:rPr>
        <w:t>Ragazzo</w:t>
      </w:r>
      <w:proofErr w:type="spellEnd"/>
      <w:r w:rsidRPr="00AC774C">
        <w:rPr>
          <w:rFonts w:asciiTheme="minorHAnsi" w:eastAsiaTheme="minorHAnsi" w:hAnsiTheme="minorHAnsi" w:cstheme="minorBidi"/>
          <w:color w:val="auto"/>
        </w:rPr>
        <w:t>, Edward Hoffman, Tax Administrator Tina Rooney, Assistant Tax Administrator Erica Brandmaier.</w:t>
      </w:r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</w:p>
    <w:p w:rsidR="001924C0" w:rsidRDefault="00AC774C" w:rsidP="00AC774C">
      <w:pPr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After a statement that the provisions of the Open Public Meetings Act had been met, Commissioner Carabelli started the meeting with </w:t>
      </w:r>
      <w:r w:rsidR="001924C0">
        <w:rPr>
          <w:rFonts w:asciiTheme="minorHAnsi" w:eastAsiaTheme="minorHAnsi" w:hAnsiTheme="minorHAnsi" w:cstheme="minorBidi"/>
          <w:color w:val="auto"/>
        </w:rPr>
        <w:t>Rollback hearings for the following towns:</w:t>
      </w:r>
    </w:p>
    <w:p w:rsidR="001924C0" w:rsidRDefault="001924C0" w:rsidP="001924C0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East Windsor Township</w:t>
      </w:r>
    </w:p>
    <w:p w:rsidR="001924C0" w:rsidRDefault="001924C0" w:rsidP="001924C0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Hamilton Township</w:t>
      </w:r>
    </w:p>
    <w:p w:rsidR="00A8571B" w:rsidRDefault="00A8571B" w:rsidP="001924C0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Hopewell Township</w:t>
      </w:r>
    </w:p>
    <w:p w:rsidR="001924C0" w:rsidRDefault="001924C0" w:rsidP="001924C0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Lawrence Township</w:t>
      </w:r>
    </w:p>
    <w:p w:rsidR="001924C0" w:rsidRDefault="001924C0" w:rsidP="001924C0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Robbinsville Township</w:t>
      </w:r>
    </w:p>
    <w:p w:rsidR="001924C0" w:rsidRDefault="001924C0" w:rsidP="001924C0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 w:rsidR="00A8571B">
        <w:rPr>
          <w:rFonts w:asciiTheme="minorHAnsi" w:eastAsiaTheme="minorHAnsi" w:hAnsiTheme="minorHAnsi" w:cstheme="minorBidi"/>
          <w:color w:val="auto"/>
        </w:rPr>
        <w:t>West Windsor Township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With no other business coming before the Board, the meeting was adjourned at </w:t>
      </w:r>
      <w:r w:rsidR="00FD2A94">
        <w:rPr>
          <w:rFonts w:asciiTheme="minorHAnsi" w:eastAsiaTheme="minorHAnsi" w:hAnsiTheme="minorHAnsi" w:cstheme="minorBidi"/>
          <w:color w:val="auto"/>
        </w:rPr>
        <w:t xml:space="preserve">11:03 </w:t>
      </w:r>
      <w:bookmarkStart w:id="0" w:name="_GoBack"/>
      <w:bookmarkEnd w:id="0"/>
      <w:r w:rsidRPr="00AC774C">
        <w:rPr>
          <w:rFonts w:asciiTheme="minorHAnsi" w:eastAsiaTheme="minorHAnsi" w:hAnsiTheme="minorHAnsi" w:cstheme="minorBidi"/>
          <w:color w:val="auto"/>
        </w:rPr>
        <w:t xml:space="preserve"> a.m.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Respectfully Submitted by,</w:t>
      </w:r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Erica J. Brandmaier, CTA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Assistant Tax Administrator</w:t>
      </w:r>
    </w:p>
    <w:p w:rsidR="00AC774C" w:rsidRDefault="00AC774C">
      <w:pPr>
        <w:tabs>
          <w:tab w:val="center" w:pos="1226"/>
          <w:tab w:val="right" w:pos="10819"/>
        </w:tabs>
        <w:spacing w:after="11571"/>
        <w:rPr>
          <w:b/>
          <w:color w:val="0070C0"/>
          <w:sz w:val="24"/>
        </w:rPr>
      </w:pPr>
    </w:p>
    <w:sectPr w:rsidR="00AC774C">
      <w:pgSz w:w="12240" w:h="15840"/>
      <w:pgMar w:top="326" w:right="672" w:bottom="1440" w:left="7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72" w:rsidRDefault="00C65E72" w:rsidP="00267955">
      <w:pPr>
        <w:spacing w:after="0" w:line="240" w:lineRule="auto"/>
      </w:pPr>
      <w:r>
        <w:separator/>
      </w:r>
    </w:p>
  </w:endnote>
  <w:endnote w:type="continuationSeparator" w:id="0">
    <w:p w:rsidR="00C65E72" w:rsidRDefault="00C65E72" w:rsidP="002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72" w:rsidRDefault="00C65E72" w:rsidP="00267955">
      <w:pPr>
        <w:spacing w:after="0" w:line="240" w:lineRule="auto"/>
      </w:pPr>
      <w:r>
        <w:separator/>
      </w:r>
    </w:p>
  </w:footnote>
  <w:footnote w:type="continuationSeparator" w:id="0">
    <w:p w:rsidR="00C65E72" w:rsidRDefault="00C65E72" w:rsidP="0026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76"/>
    <w:rsid w:val="000E3029"/>
    <w:rsid w:val="00183FCC"/>
    <w:rsid w:val="001924C0"/>
    <w:rsid w:val="00267955"/>
    <w:rsid w:val="00742711"/>
    <w:rsid w:val="00A8571B"/>
    <w:rsid w:val="00AC774C"/>
    <w:rsid w:val="00C65E72"/>
    <w:rsid w:val="00E11376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E432"/>
  <w15:docId w15:val="{A23E9E0E-29A6-4D1E-8460-4072F39F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5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5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Brandmaier, Erica</dc:creator>
  <cp:keywords/>
  <cp:lastModifiedBy>Brandmaier, Erica</cp:lastModifiedBy>
  <cp:revision>5</cp:revision>
  <dcterms:created xsi:type="dcterms:W3CDTF">2022-10-03T14:07:00Z</dcterms:created>
  <dcterms:modified xsi:type="dcterms:W3CDTF">2022-10-03T14:11:00Z</dcterms:modified>
</cp:coreProperties>
</file>